
<file path=[Content_Types].xml><?xml version="1.0" encoding="utf-8"?>
<Types xmlns="http://schemas.openxmlformats.org/package/2006/content-types">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C58906" w14:textId="08F57F62" w:rsidR="0074494B" w:rsidRDefault="00A85498" w:rsidP="0074494B">
      <w:pPr>
        <w:pStyle w:val="Subhead"/>
        <w:rPr>
          <w:bCs/>
          <w:iCs w:val="0"/>
          <w:spacing w:val="-10"/>
          <w:kern w:val="28"/>
          <w:sz w:val="40"/>
          <w:szCs w:val="40"/>
        </w:rPr>
        <w:bidi w:val="0"/>
      </w:pPr>
      <w:r>
        <w:rPr>
          <w:kern w:val="28"/>
          <w:sz w:val="40"/>
          <w:szCs w:val="40"/>
          <w:lang w:val="es-es"/>
          <w:b w:val="1"/>
          <w:bCs w:val="1"/>
          <w:i w:val="0"/>
          <w:iCs w:val="0"/>
          <w:u w:val="none"/>
          <w:vertAlign w:val="baseline"/>
          <w:rtl w:val="0"/>
        </w:rPr>
        <w:t xml:space="preserve">Kleemann │ Primera aplicación del nuevo molino de impacto MOBIREX MR 130i PRO</w:t>
      </w:r>
    </w:p>
    <w:p w14:paraId="3DCDEDF0" w14:textId="4D247704" w:rsidR="00B136F0" w:rsidRPr="00193E73" w:rsidRDefault="00404CA5" w:rsidP="00B136F0">
      <w:pPr>
        <w:rPr>
          <w:b/>
          <w:bCs/>
          <w:sz w:val="24"/>
          <w:szCs w:val="24"/>
        </w:rPr>
        <w:bidi w:val="0"/>
      </w:pPr>
      <w:r>
        <w:rPr>
          <w:sz w:val="24"/>
          <w:szCs w:val="24"/>
          <w:lang w:val="es-es"/>
          <w:b w:val="1"/>
          <w:bCs w:val="1"/>
          <w:i w:val="0"/>
          <w:iCs w:val="0"/>
          <w:u w:val="none"/>
          <w:vertAlign w:val="baseline"/>
          <w:rtl w:val="0"/>
        </w:rPr>
        <w:t xml:space="preserve">El nuevo molino de impacto MOBIREX MR 130i PRO de Kleemann se emplea en una cantera de piedra caliza en Wuppertal (Alemania). </w:t>
      </w:r>
      <w:r>
        <w:rPr>
          <w:sz w:val="24"/>
          <w:szCs w:val="24"/>
          <w:lang w:val="es-es"/>
          <w:b w:val="1"/>
          <w:bCs w:val="1"/>
          <w:i w:val="0"/>
          <w:iCs w:val="0"/>
          <w:u w:val="none"/>
          <w:vertAlign w:val="baseline"/>
          <w:rtl w:val="0"/>
        </w:rPr>
        <w:t xml:space="preserve">El miembro más reciente de la línea PRO ofrece un cribado eficaz y un alto rendimiento.</w:t>
      </w:r>
    </w:p>
    <w:p w14:paraId="0FB2FCF6" w14:textId="77777777" w:rsidR="003F3D95" w:rsidRDefault="003F3D95" w:rsidP="00FF05BC">
      <w:pPr>
        <w:pStyle w:val="Absatzberschrift"/>
        <w:jc w:val="both"/>
      </w:pPr>
    </w:p>
    <w:p w14:paraId="5B4C7B5B" w14:textId="77777777" w:rsidR="00B136F0" w:rsidRDefault="00B136F0" w:rsidP="00FF05BC">
      <w:pPr>
        <w:pStyle w:val="Absatzberschrift"/>
        <w:jc w:val="both"/>
        <w:bidi w:val="0"/>
      </w:pPr>
      <w:r>
        <w:rPr>
          <w:lang w:val="es-es"/>
          <w:b w:val="1"/>
          <w:bCs w:val="1"/>
          <w:i w:val="0"/>
          <w:iCs w:val="0"/>
          <w:u w:val="none"/>
          <w:vertAlign w:val="baseline"/>
          <w:rtl w:val="0"/>
        </w:rPr>
        <w:t xml:space="preserve">La instalación combinada demuestra su eficacia en la cantera de piedra caliza</w:t>
      </w:r>
    </w:p>
    <w:p w14:paraId="6C707C6B" w14:textId="566D8127" w:rsidR="00B136F0" w:rsidRPr="00B136F0" w:rsidRDefault="00B136F0" w:rsidP="00B136F0">
      <w:pPr>
        <w:pStyle w:val="Absatzberschrift"/>
        <w:jc w:val="both"/>
        <w:rPr>
          <w:b w:val="0"/>
        </w:rPr>
        <w:bidi w:val="0"/>
      </w:pPr>
      <w:r>
        <w:rPr>
          <w:lang w:val="es-es"/>
          <w:b w:val="0"/>
          <w:bCs w:val="0"/>
          <w:i w:val="0"/>
          <w:iCs w:val="0"/>
          <w:u w:val="none"/>
          <w:vertAlign w:val="baseline"/>
          <w:rtl w:val="0"/>
        </w:rPr>
        <w:t xml:space="preserve">Con el molino de impacto MOBIREX MR 130i PRO de Kleemann se tritura piedra caliza para la industria de combustión en la cantera Oetelshofen, en Wuppertal. Lo que quería la empresa era una instalación combinada en la que la unidad de cribado estuviera conectada directamente a la instalación de machaqueo. Donde antes había un molino de impacto y una criba separada, ahora trabaja el MOBIREX MR 130i PRO con una unidad de cribado frontal integrada y una cinta de retorno. Esto reduce, entre otros, el consumo de combustible. En lugar de alimentar la instalación de machaqueo y cribado, ahora solo hay que alimentar una máquina, lo que también se traduce en bajos valores de consumo. Con la nueva máquina, se logra el producto final 0/45 gracias al tamaño de entrada 0/600. Con la unidad de cribado frontal de dos pisos se descarga una granulometría final, aprovechando al máximo las dos cubiertas de la criba. En el piso inferior hay una malla de 50 cuadrados instalada para este propósito, el piso superior está instalado con una malla más grande como cubierta de alivio. De esta forma, tanto la fracción del piso superior, como del piso inferior, se transfiere fácilmente a la cinta superior a través de la cinta de transferencia reversible y esta devuelve al proceso de trituración.</w:t>
      </w:r>
    </w:p>
    <w:p w14:paraId="770334C1" w14:textId="77777777" w:rsidR="00B136F0" w:rsidRDefault="00B136F0" w:rsidP="00B136F0">
      <w:pPr>
        <w:pStyle w:val="Absatzberschrift"/>
        <w:rPr>
          <w:b w:val="0"/>
          <w:bCs/>
        </w:rPr>
      </w:pPr>
    </w:p>
    <w:p w14:paraId="2A66E6B0" w14:textId="45069B55" w:rsidR="00B136F0" w:rsidRPr="00B136F0" w:rsidRDefault="00B136F0" w:rsidP="00B136F0">
      <w:pPr>
        <w:pStyle w:val="Absatzberschrift"/>
        <w:jc w:val="both"/>
        <w:bidi w:val="0"/>
      </w:pPr>
      <w:r>
        <w:rPr>
          <w:lang w:val="es-es"/>
          <w:b w:val="1"/>
          <w:bCs w:val="1"/>
          <w:i w:val="0"/>
          <w:iCs w:val="0"/>
          <w:u w:val="none"/>
          <w:vertAlign w:val="baseline"/>
          <w:rtl w:val="0"/>
        </w:rPr>
        <w:t xml:space="preserve">Un nuevo desarrollo que ajusta perfectamente a la tarea</w:t>
      </w:r>
    </w:p>
    <w:p w14:paraId="676A2C90" w14:textId="77777777" w:rsidR="0009496D" w:rsidRDefault="00B136F0" w:rsidP="00B136F0">
      <w:pPr>
        <w:pStyle w:val="Absatzberschrift"/>
        <w:jc w:val="both"/>
        <w:rPr>
          <w:b w:val="0"/>
          <w:bCs/>
        </w:rPr>
        <w:bidi w:val="0"/>
      </w:pPr>
      <w:r>
        <w:rPr>
          <w:lang w:val="es-es"/>
          <w:b w:val="0"/>
          <w:bCs w:val="0"/>
          <w:i w:val="0"/>
          <w:iCs w:val="0"/>
          <w:u w:val="none"/>
          <w:vertAlign w:val="baseline"/>
          <w:rtl w:val="0"/>
        </w:rPr>
        <w:t xml:space="preserve">Encontrar una solución que cumpliera todos los requisitos inicialmente supuso un reto: «El cliente había considerado varios proveedores y opciones», explica Christoph Obalski, del departamento de distribución de Wirtgen Alemania. «Por suerte, con el nuevo MR 130i PRO de Kleemann tenemos una máquina completamente nueva que se ajusta exactamente al proyecto», afirma el consultor de Kleemann. El MOBIREX MR 130i PRO ofrece un elevado rendimiento y un cribado eficaz. </w:t>
      </w:r>
    </w:p>
    <w:p w14:paraId="438D9917" w14:textId="7C512890" w:rsidR="0074494B" w:rsidRPr="00B136F0" w:rsidRDefault="0009496D" w:rsidP="00B136F0">
      <w:pPr>
        <w:pStyle w:val="Absatzberschrift"/>
        <w:jc w:val="both"/>
        <w:rPr>
          <w:b w:val="0"/>
          <w:bCs/>
        </w:rPr>
        <w:bidi w:val="0"/>
      </w:pPr>
      <w:r>
        <w:rPr>
          <w:lang w:val="es-es"/>
          <w:b w:val="0"/>
          <w:bCs w:val="0"/>
          <w:i w:val="0"/>
          <w:iCs w:val="0"/>
          <w:u w:val="none"/>
          <w:vertAlign w:val="baseline"/>
          <w:rtl w:val="0"/>
        </w:rPr>
        <w:t xml:space="preserve">«El gran mecanismo de traslación, combinado con una construcción del bastidor resistente, la buena accesibilidad mediante escaleras y plataformas a todos los componentes y la enorme unidad de cribado frontal de dos pisos causaron una magnífica primera impresión», explica Dirk Frorath, director de la empresa AMIRO GmbH en cantera.</w:t>
      </w:r>
      <w:r>
        <w:rPr>
          <w:lang w:val="es-es"/>
          <w:b w:val="1"/>
          <w:bCs w:val="1"/>
          <w:i w:val="0"/>
          <w:iCs w:val="0"/>
          <w:u w:val="none"/>
          <w:vertAlign w:val="baseline"/>
          <w:rtl w:val="0"/>
        </w:rPr>
        <w:t xml:space="preserve"> </w:t>
      </w:r>
      <w:r>
        <w:rPr>
          <w:lang w:val="es-es"/>
          <w:b w:val="0"/>
          <w:bCs w:val="0"/>
          <w:i w:val="0"/>
          <w:iCs w:val="0"/>
          <w:u w:val="none"/>
          <w:vertAlign w:val="baseline"/>
          <w:rtl w:val="0"/>
        </w:rPr>
        <w:t xml:space="preserve">La unidad de machaqueo funciona con un potente motor eléctrico. Además, está equipado con un nuevo concepto de accionamiento que permite la posibilidad de elegir entre accionamiento estrella-triángulo y el convertidor de frecuencia, que en caso necesario, permite modificar las revoluciones del rotor. Gracias a su concepto de accionamiento totalmente eléctrico E-DRIVE, existe la posibilidad de contar con una fuente de alimentación externa, lo que significa que la máquina puede funcionar localmente sin emisiones.</w:t>
      </w:r>
    </w:p>
    <w:p w14:paraId="148A0270" w14:textId="77777777" w:rsidR="0074494B" w:rsidRDefault="0074494B" w:rsidP="00AF2A24">
      <w:pPr>
        <w:pStyle w:val="Absatzberschrift"/>
        <w:rPr>
          <w:b w:val="0"/>
        </w:rPr>
      </w:pPr>
    </w:p>
    <w:p w14:paraId="123B9598" w14:textId="508E08F5" w:rsidR="00B136F0" w:rsidRPr="00B136F0" w:rsidRDefault="0009496D" w:rsidP="00B136F0">
      <w:pPr>
        <w:pStyle w:val="Absatzberschrift"/>
        <w:jc w:val="both"/>
        <w:bidi w:val="0"/>
      </w:pPr>
      <w:r>
        <w:rPr>
          <w:lang w:val="es-es"/>
          <w:b w:val="1"/>
          <w:bCs w:val="1"/>
          <w:i w:val="0"/>
          <w:iCs w:val="0"/>
          <w:u w:val="none"/>
          <w:vertAlign w:val="baseline"/>
          <w:rtl w:val="0"/>
        </w:rPr>
        <w:t xml:space="preserve">Manejo unificado gracias al concepto de manejo SPECTIVE </w:t>
      </w:r>
    </w:p>
    <w:p w14:paraId="73F985A4" w14:textId="1FC5F931" w:rsidR="00B136F0" w:rsidRDefault="00B136F0" w:rsidP="00CC58D8">
      <w:pPr>
        <w:pStyle w:val="Standardabsatz"/>
        <w:spacing w:after="0"/>
        <w:rPr>
          <w:bCs/>
        </w:rPr>
        <w:bidi w:val="0"/>
      </w:pPr>
      <w:r>
        <w:rPr>
          <w:lang w:val="es-es"/>
          <w:b w:val="0"/>
          <w:bCs w:val="0"/>
          <w:i w:val="0"/>
          <w:iCs w:val="0"/>
          <w:u w:val="none"/>
          <w:vertAlign w:val="baseline"/>
          <w:rtl w:val="0"/>
        </w:rPr>
        <w:t xml:space="preserve">El MOBIREX MR 130i PRO está equipado con el concepto de manejo SPECTIVE, que nuestros clientes ya conocen por otras instalaciones con el MOBIREX MR 130 EVO2. El concepto de manejo es intuitivo y coherente en toda la serie MOBIREX. Los componentes de la última generación de SPECTIVE, como los nuevos controles remoto por radio y la solución digital SPECTIVE CONNECT también simplifican la rutina diaria del trabajo.</w:t>
      </w:r>
    </w:p>
    <w:p w14:paraId="0B78CD18" w14:textId="77777777" w:rsidR="00B136F0" w:rsidRDefault="00B136F0" w:rsidP="00CC58D8">
      <w:pPr>
        <w:pStyle w:val="Standardabsatz"/>
        <w:spacing w:after="0"/>
        <w:rPr>
          <w:bCs/>
        </w:rPr>
      </w:pPr>
    </w:p>
    <w:p w14:paraId="718412D9" w14:textId="77777777" w:rsidR="00B136F0" w:rsidRDefault="00B136F0" w:rsidP="00CC58D8">
      <w:pPr>
        <w:pStyle w:val="Standardabsatz"/>
        <w:spacing w:after="0"/>
        <w:rPr>
          <w:b/>
          <w:bCs/>
        </w:rPr>
        <w:bidi w:val="0"/>
      </w:pPr>
      <w:r>
        <w:rPr>
          <w:lang w:val="es-es"/>
          <w:b w:val="1"/>
          <w:bCs w:val="1"/>
          <w:i w:val="0"/>
          <w:iCs w:val="0"/>
          <w:u w:val="none"/>
          <w:vertAlign w:val="baseline"/>
          <w:rtl w:val="0"/>
        </w:rPr>
        <w:t xml:space="preserve">Años de buena colaboración inclinan la balanza </w:t>
      </w:r>
    </w:p>
    <w:p w14:paraId="66FA769B" w14:textId="4A524E00" w:rsidR="00B136F0" w:rsidRDefault="00B136F0" w:rsidP="00B136F0">
      <w:pPr>
        <w:jc w:val="both"/>
        <w:rPr>
          <w:b/>
          <w:bCs/>
          <w:sz w:val="22"/>
          <w:szCs w:val="22"/>
        </w:rPr>
        <w:bidi w:val="0"/>
      </w:pPr>
      <w:r>
        <w:rPr>
          <w:rFonts w:cstheme="minorBidi" w:eastAsiaTheme="minorHAnsi"/>
          <w:sz w:val="22"/>
          <w:szCs w:val="24"/>
          <w:lang w:val="es-es"/>
          <w:b w:val="0"/>
          <w:bCs w:val="0"/>
          <w:i w:val="0"/>
          <w:iCs w:val="0"/>
          <w:u w:val="none"/>
          <w:vertAlign w:val="baseline"/>
          <w:rtl w:val="0"/>
        </w:rPr>
        <w:t xml:space="preserve">En este caso, no fue posible ver la máquina en funcionamiento en otra empresa antes de la compra. Al fin y al cabo, se trataba de un molino de impacto de nuevo desarrollo. Sin embargo, había una base de confianza muy sólida gracias a la extensa colaboración con Kleemann y a la buena experiencia con sus productos. Y, por supuesto, existía la posibilidad de echar un vistazo a la máquina en la fábrica de Kleemann en Göppingen.</w:t>
      </w:r>
    </w:p>
    <w:p w14:paraId="41D8738F" w14:textId="77777777" w:rsidR="00B136F0" w:rsidRDefault="00B136F0" w:rsidP="00BC487A">
      <w:pPr>
        <w:rPr>
          <w:b/>
          <w:bCs/>
          <w:sz w:val="22"/>
          <w:szCs w:val="22"/>
        </w:rPr>
      </w:pPr>
    </w:p>
    <w:p w14:paraId="179F8A47" w14:textId="77777777" w:rsidR="00C72B1C" w:rsidRDefault="00C72B1C" w:rsidP="00BC487A">
      <w:pPr>
        <w:rPr>
          <w:b/>
          <w:bCs/>
          <w:sz w:val="22"/>
          <w:szCs w:val="22"/>
        </w:rPr>
      </w:pPr>
    </w:p>
    <w:p w14:paraId="64ABBB85" w14:textId="6B49B26B" w:rsidR="007C2FEE" w:rsidRPr="00AF2A24" w:rsidRDefault="007C2FEE" w:rsidP="00BC487A">
      <w:pPr>
        <w:rPr>
          <w:b/>
          <w:bCs/>
          <w:sz w:val="22"/>
          <w:szCs w:val="22"/>
        </w:rPr>
        <w:bidi w:val="0"/>
      </w:pPr>
      <w:r>
        <w:rPr>
          <w:sz w:val="22"/>
          <w:szCs w:val="22"/>
          <w:lang w:val="es-es"/>
          <w:b w:val="1"/>
          <w:bCs w:val="1"/>
          <w:i w:val="0"/>
          <w:iCs w:val="0"/>
          <w:u w:val="none"/>
          <w:vertAlign w:val="baseline"/>
          <w:rtl w:val="0"/>
        </w:rPr>
        <w:t xml:space="preserve">Fotos:</w:t>
      </w:r>
    </w:p>
    <w:p w14:paraId="06345839" w14:textId="79A95745" w:rsidR="00BC487A" w:rsidRPr="00AF2A24" w:rsidRDefault="00B136F0" w:rsidP="00BC487A">
      <w:pPr>
        <w:rPr>
          <w:rFonts w:eastAsiaTheme="minorHAnsi" w:cstheme="minorBidi"/>
          <w:b/>
          <w:sz w:val="22"/>
          <w:szCs w:val="24"/>
        </w:rPr>
        <w:bidi w:val="0"/>
      </w:pPr>
      <w:r>
        <w:rPr>
          <w:noProof/>
          <w:sz w:val="24"/>
          <w:szCs w:val="24"/>
          <w:lang w:val="es-es"/>
          <w:b w:val="0"/>
          <w:bCs w:val="0"/>
          <w:i w:val="0"/>
          <w:iCs w:val="0"/>
          <w:u w:val="none"/>
          <w:vertAlign w:val="baseline"/>
          <w:rtl w:val="0"/>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B73C0D" w:rsidRDefault="00C72B1C" w:rsidP="00C72B1C">
      <w:pPr>
        <w:pStyle w:val="BUbold"/>
        <w:rPr/>
        <w:bidi w:val="0"/>
      </w:pPr>
      <w:r>
        <w:rPr>
          <w:lang w:val="es-es"/>
          <w:b w:val="1"/>
          <w:bCs w:val="1"/>
          <w:i w:val="0"/>
          <w:iCs w:val="0"/>
          <w:u w:val="none"/>
          <w:vertAlign w:val="baseline"/>
          <w:rtl w:val="0"/>
        </w:rPr>
        <w:t xml:space="preserve">KL_MR 130i PRO_Amiro</w:t>
      </w:r>
    </w:p>
    <w:p w14:paraId="47143645" w14:textId="77777777" w:rsidR="00B136F0" w:rsidRDefault="00B136F0" w:rsidP="00B136F0">
      <w:pPr>
        <w:pStyle w:val="Listenabsatz"/>
        <w:ind w:left="0"/>
        <w:bidi w:val="0"/>
      </w:pPr>
      <w:r>
        <w:rPr>
          <w:lang w:val="es-es"/>
          <w:b w:val="0"/>
          <w:bCs w:val="0"/>
          <w:i w:val="0"/>
          <w:iCs w:val="0"/>
          <w:u w:val="none"/>
          <w:vertAlign w:val="baseline"/>
          <w:rtl w:val="0"/>
        </w:rPr>
        <w:t xml:space="preserve">Entrega de la máquina MOBIREX MR 130i PRO en la fábrica de Kleemann en Göppingen: Christoph Obalski, distribución Wirtgen Alemania (izquierda) con Dirk Frorath, director de la empresa AMIRO GmbH en la cantera Oetelshofen (derecha)</w:t>
      </w:r>
    </w:p>
    <w:p w14:paraId="10AF8B22" w14:textId="2B34E0C1" w:rsidR="000D357E" w:rsidRDefault="000D357E" w:rsidP="00FF5F5E">
      <w:pPr>
        <w:pStyle w:val="BUnormal"/>
      </w:pPr>
    </w:p>
    <w:p w14:paraId="6D829B46" w14:textId="51AE8EAA" w:rsidR="00F724D5" w:rsidRPr="00432AFE" w:rsidRDefault="00B136F0" w:rsidP="00F724D5">
      <w:pPr>
        <w:pStyle w:val="BUbold"/>
        <w:rPr/>
        <w:bidi w:val="0"/>
      </w:pPr>
      <w:r>
        <w:rPr>
          <w:noProof/>
          <w:sz w:val="24"/>
          <w:lang w:val="es-es"/>
          <w:b w:val="1"/>
          <w:bCs w:val="1"/>
          <w:i w:val="0"/>
          <w:iCs w:val="0"/>
          <w:u w:val="none"/>
          <w:vertAlign w:val="baseline"/>
          <w:rtl w:val="0"/>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B136F0" w:rsidRDefault="00B136F0" w:rsidP="00B136F0">
      <w:pPr>
        <w:pStyle w:val="BUbold"/>
        <w:rPr/>
        <w:bidi w:val="0"/>
      </w:pPr>
      <w:r>
        <w:rPr>
          <w:lang w:val="es-es"/>
          <w:b w:val="1"/>
          <w:bCs w:val="1"/>
          <w:i w:val="0"/>
          <w:iCs w:val="0"/>
          <w:u w:val="none"/>
          <w:vertAlign w:val="baseline"/>
          <w:rtl w:val="0"/>
        </w:rPr>
        <w:t xml:space="preserve">KL_MR 130i PRO_Amiro_1</w:t>
      </w:r>
    </w:p>
    <w:p w14:paraId="07DB5179" w14:textId="454EB7DC" w:rsidR="00B136F0" w:rsidRDefault="00B136F0" w:rsidP="00B136F0">
      <w:pPr>
        <w:pStyle w:val="Listenabsatz"/>
        <w:ind w:left="0"/>
        <w:bidi w:val="0"/>
      </w:pPr>
      <w:r>
        <w:rPr>
          <w:lang w:val="es-es"/>
          <w:b w:val="0"/>
          <w:bCs w:val="0"/>
          <w:i w:val="0"/>
          <w:iCs w:val="0"/>
          <w:u w:val="none"/>
          <w:vertAlign w:val="baseline"/>
          <w:rtl w:val="0"/>
        </w:rPr>
        <w:t xml:space="preserve">El nuevo molino de impacto MR 130i PRO se examinó minuciosamente in situ.</w:t>
      </w:r>
    </w:p>
    <w:p w14:paraId="093C5BBF" w14:textId="5E36AC74" w:rsidR="00874C07" w:rsidRPr="00874C07" w:rsidRDefault="00B136F0" w:rsidP="00F724D5">
      <w:pPr>
        <w:widowControl w:val="0"/>
        <w:rPr>
          <w:sz w:val="20"/>
          <w:szCs w:val="20"/>
        </w:rPr>
        <w:bidi w:val="0"/>
      </w:pPr>
      <w:r>
        <w:rPr>
          <w:noProof/>
          <w:sz w:val="20"/>
          <w:szCs w:val="20"/>
          <w:lang w:val="es-es"/>
          <w:b w:val="0"/>
          <w:bCs w:val="0"/>
          <w:i w:val="0"/>
          <w:iCs w:val="0"/>
          <w:u w:val="none"/>
          <w:vertAlign w:val="baseline"/>
          <w:rtl w:val="0"/>
        </w:rPr>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B136F0" w:rsidRDefault="00B136F0" w:rsidP="00B136F0">
      <w:pPr>
        <w:pStyle w:val="BUbold"/>
        <w:rPr/>
        <w:bidi w:val="0"/>
      </w:pPr>
      <w:r>
        <w:rPr>
          <w:lang w:val="es-es"/>
          <w:b w:val="1"/>
          <w:bCs w:val="1"/>
          <w:i w:val="0"/>
          <w:iCs w:val="0"/>
          <w:u w:val="none"/>
          <w:vertAlign w:val="baseline"/>
          <w:rtl w:val="0"/>
        </w:rPr>
        <w:t xml:space="preserve">KL_MR 130i PRO_Amiro_2</w:t>
      </w:r>
    </w:p>
    <w:p w14:paraId="3BADE349" w14:textId="6CC4E4F6" w:rsidR="00B136F0" w:rsidRDefault="00B136F0" w:rsidP="00B136F0">
      <w:pPr>
        <w:pStyle w:val="Listenabsatz"/>
        <w:ind w:left="0"/>
        <w:bidi w:val="0"/>
      </w:pPr>
      <w:r>
        <w:rPr>
          <w:lang w:val="es-es"/>
          <w:b w:val="0"/>
          <w:bCs w:val="0"/>
          <w:i w:val="0"/>
          <w:iCs w:val="0"/>
          <w:u w:val="none"/>
          <w:vertAlign w:val="baseline"/>
          <w:rtl w:val="0"/>
        </w:rPr>
        <w:t xml:space="preserve">El MOBIREX MR 130i PRO sorprende en Oetelshofen por su elevado rendimiento de producción en piedra caliza. </w:t>
      </w:r>
    </w:p>
    <w:p w14:paraId="3426E3E0" w14:textId="77777777" w:rsidR="00950665" w:rsidRPr="0012133B" w:rsidRDefault="00950665" w:rsidP="00B136F0">
      <w:pPr>
        <w:pStyle w:val="Listenabsatz"/>
        <w:ind w:left="0"/>
      </w:pPr>
    </w:p>
    <w:p w14:paraId="2C082FAC" w14:textId="56E939E1" w:rsidR="00B136F0" w:rsidRPr="00B136F0" w:rsidRDefault="00B136F0" w:rsidP="00B136F0">
      <w:pPr>
        <w:widowControl w:val="0"/>
        <w:rPr>
          <w:noProof/>
          <w:sz w:val="20"/>
          <w:szCs w:val="20"/>
        </w:rPr>
        <w:bidi w:val="0"/>
      </w:pPr>
      <w:r>
        <w:rPr>
          <w:noProof/>
          <w:sz w:val="20"/>
          <w:szCs w:val="20"/>
          <w:lang w:val="es-es"/>
          <w:b w:val="0"/>
          <w:bCs w:val="0"/>
          <w:i w:val="0"/>
          <w:iCs w:val="0"/>
          <w:u w:val="none"/>
          <w:vertAlign w:val="baseline"/>
          <w:rtl w:val="0"/>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B136F0" w:rsidRDefault="00B136F0" w:rsidP="00B136F0">
      <w:pPr>
        <w:widowControl w:val="0"/>
        <w:rPr>
          <w:b/>
          <w:bCs/>
          <w:noProof/>
          <w:sz w:val="20"/>
          <w:szCs w:val="20"/>
        </w:rPr>
        <w:bidi w:val="0"/>
      </w:pPr>
      <w:r>
        <w:rPr>
          <w:noProof/>
          <w:sz w:val="20"/>
          <w:szCs w:val="20"/>
          <w:lang w:val="es-es"/>
          <w:b w:val="1"/>
          <w:bCs w:val="1"/>
          <w:i w:val="0"/>
          <w:iCs w:val="0"/>
          <w:u w:val="none"/>
          <w:vertAlign w:val="baseline"/>
          <w:rtl w:val="0"/>
        </w:rPr>
        <w:t xml:space="preserve">KL_MR 130i PRO_Amiro_3</w:t>
      </w:r>
    </w:p>
    <w:p w14:paraId="5B10A78B" w14:textId="3BC12E08" w:rsidR="00B136F0" w:rsidRDefault="00B136F0" w:rsidP="00B136F0">
      <w:pPr>
        <w:pStyle w:val="Listenabsatz"/>
        <w:ind w:left="0"/>
        <w:bidi w:val="0"/>
      </w:pPr>
      <w:r>
        <w:rPr>
          <w:lang w:val="es-es"/>
          <w:b w:val="0"/>
          <w:bCs w:val="0"/>
          <w:i w:val="0"/>
          <w:iCs w:val="0"/>
          <w:u w:val="none"/>
          <w:vertAlign w:val="baseline"/>
          <w:rtl w:val="0"/>
        </w:rPr>
        <w:t xml:space="preserve">Con su unidad de cribado frontal de dos pisos, el MR 130i PRO proporciona un cribado eficaz y una excelente calidad del producto con un solo equipo, sin necesidad de una máquina de cribado adicional. </w:t>
      </w:r>
    </w:p>
    <w:p w14:paraId="4C5E5C88" w14:textId="77777777" w:rsidR="00B136F0" w:rsidRPr="00B136F0" w:rsidRDefault="00B136F0" w:rsidP="00B136F0">
      <w:pPr>
        <w:pStyle w:val="Standardabsatz"/>
        <w:rPr/>
      </w:pPr>
    </w:p>
    <w:p w14:paraId="67E83AFA" w14:textId="0EB760C5" w:rsidR="00980313" w:rsidRDefault="00714D6B" w:rsidP="00A96B2E">
      <w:pPr>
        <w:pStyle w:val="Note"/>
        <w:rPr/>
        <w:bidi w:val="0"/>
      </w:pPr>
      <w:r>
        <w:rPr>
          <w:lang w:val="es-es"/>
          <w:b w:val="0"/>
          <w:bCs w:val="0"/>
          <w:i w:val="1"/>
          <w:iCs w:val="1"/>
          <w:u w:val="none"/>
          <w:vertAlign w:val="baseline"/>
          <w:rtl w:val="0"/>
        </w:rPr>
        <w:t xml:space="preserve">Nota: </w:t>
      </w:r>
      <w:r>
        <w:rPr>
          <w:lang w:val="es-es"/>
          <w:b w:val="0"/>
          <w:bCs w:val="0"/>
          <w:i w:val="1"/>
          <w:iCs w:val="1"/>
          <w:u w:val="none"/>
          <w:vertAlign w:val="baseline"/>
          <w:rtl w:val="0"/>
        </w:rPr>
        <w:t xml:space="preserve">Estas fotos sirven únicamente para la vista previa. </w:t>
      </w:r>
      <w:r>
        <w:rPr>
          <w:lang w:val="es-es"/>
          <w:b w:val="0"/>
          <w:bCs w:val="0"/>
          <w:i w:val="1"/>
          <w:iCs w:val="1"/>
          <w:u w:val="none"/>
          <w:vertAlign w:val="baseline"/>
          <w:rtl w:val="0"/>
        </w:rPr>
        <w:t xml:space="preserve">Para la impresión en publicaciones, se deben emplear las fotos en una resolución de 300 dpi, que se encuentran disponibles en la descarga adjunta.</w:t>
      </w:r>
    </w:p>
    <w:p w14:paraId="61DC81B5" w14:textId="77777777" w:rsidR="00950665" w:rsidRDefault="00950665" w:rsidP="00B409DF">
      <w:pPr>
        <w:pStyle w:val="Absatzberschrift"/>
        <w:rPr>
          <w:iCs/>
        </w:rPr>
      </w:pPr>
    </w:p>
    <w:p w14:paraId="47CF58F6" w14:textId="77777777" w:rsidR="00950665" w:rsidRDefault="00950665" w:rsidP="00B409DF">
      <w:pPr>
        <w:pStyle w:val="Absatzberschrift"/>
        <w:rPr>
          <w:iCs/>
        </w:rPr>
      </w:pPr>
    </w:p>
    <w:p w14:paraId="79632952" w14:textId="77777777" w:rsidR="00950665" w:rsidRDefault="00950665" w:rsidP="00B409DF">
      <w:pPr>
        <w:pStyle w:val="Absatzberschrift"/>
        <w:rPr>
          <w:iCs/>
        </w:rPr>
      </w:pPr>
    </w:p>
    <w:p w14:paraId="717825D0" w14:textId="7894A3F7" w:rsidR="00B409DF" w:rsidRDefault="00B409DF" w:rsidP="00B409DF">
      <w:pPr>
        <w:pStyle w:val="Absatzberschrift"/>
        <w:rPr>
          <w:iCs/>
        </w:rPr>
        <w:bidi w:val="0"/>
      </w:pPr>
      <w:r>
        <w:rPr>
          <w:lang w:val="es-es"/>
          <w:b w:val="1"/>
          <w:bCs w:val="1"/>
          <w:i w:val="0"/>
          <w:iCs w:val="0"/>
          <w:u w:val="none"/>
          <w:vertAlign w:val="baseline"/>
          <w:rtl w:val="0"/>
        </w:rPr>
        <w:t xml:space="preserve">Puede obtener información ampliada en: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bidi w:val="0"/>
      </w:pPr>
      <w:r>
        <w:rPr>
          <w:lang w:val="es-es"/>
          <w:b w:val="0"/>
          <w:bCs w:val="0"/>
          <w:i w:val="0"/>
          <w:iCs w:val="0"/>
          <w:u w:val="none"/>
          <w:vertAlign w:val="baseline"/>
          <w:rtl w:val="0"/>
        </w:rPr>
        <w:t xml:space="preserve">WIRTGEN GROUP</w:t>
      </w:r>
    </w:p>
    <w:p w14:paraId="392C6846" w14:textId="77777777" w:rsidR="00B409DF" w:rsidRDefault="00B409DF" w:rsidP="00B409DF">
      <w:pPr>
        <w:pStyle w:val="Fuzeile1"/>
        <w:bidi w:val="0"/>
      </w:pPr>
      <w:r>
        <w:rPr>
          <w:lang w:val="es-es"/>
          <w:b w:val="0"/>
          <w:bCs w:val="0"/>
          <w:i w:val="0"/>
          <w:iCs w:val="0"/>
          <w:u w:val="none"/>
          <w:vertAlign w:val="baseline"/>
          <w:rtl w:val="0"/>
        </w:rPr>
        <w:t xml:space="preserve">Public Relations</w:t>
      </w:r>
    </w:p>
    <w:p w14:paraId="77A90FFB" w14:textId="77777777" w:rsidR="00B409DF" w:rsidRDefault="00B409DF" w:rsidP="00B409DF">
      <w:pPr>
        <w:pStyle w:val="Fuzeile1"/>
        <w:bidi w:val="0"/>
      </w:pPr>
      <w:r>
        <w:rPr>
          <w:lang w:val="es-es"/>
          <w:b w:val="0"/>
          <w:bCs w:val="0"/>
          <w:i w:val="0"/>
          <w:iCs w:val="0"/>
          <w:u w:val="none"/>
          <w:vertAlign w:val="baseline"/>
          <w:rtl w:val="0"/>
        </w:rPr>
        <w:t xml:space="preserve">Reinhard-Wirtgen-Straße 2</w:t>
      </w:r>
    </w:p>
    <w:p w14:paraId="2BD7061F" w14:textId="77777777" w:rsidR="00B409DF" w:rsidRDefault="00B409DF" w:rsidP="00B409DF">
      <w:pPr>
        <w:pStyle w:val="Fuzeile1"/>
        <w:bidi w:val="0"/>
      </w:pPr>
      <w:r>
        <w:rPr>
          <w:lang w:val="es-es"/>
          <w:b w:val="0"/>
          <w:bCs w:val="0"/>
          <w:i w:val="0"/>
          <w:iCs w:val="0"/>
          <w:u w:val="none"/>
          <w:vertAlign w:val="baseline"/>
          <w:rtl w:val="0"/>
        </w:rPr>
        <w:t xml:space="preserve">53578 Windhagen</w:t>
      </w:r>
    </w:p>
    <w:p w14:paraId="7312A980" w14:textId="77777777" w:rsidR="00B409DF" w:rsidRDefault="00B409DF" w:rsidP="00B409DF">
      <w:pPr>
        <w:pStyle w:val="Fuzeile1"/>
        <w:bidi w:val="0"/>
      </w:pPr>
      <w:r>
        <w:rPr>
          <w:lang w:val="es-es"/>
          <w:b w:val="0"/>
          <w:bCs w:val="0"/>
          <w:i w:val="0"/>
          <w:iCs w:val="0"/>
          <w:u w:val="none"/>
          <w:vertAlign w:val="baseline"/>
          <w:rtl w:val="0"/>
        </w:rPr>
        <w:t xml:space="preserve">Alemania</w:t>
      </w:r>
    </w:p>
    <w:p w14:paraId="2DFD9654" w14:textId="77777777" w:rsidR="00B409DF" w:rsidRDefault="00B409DF" w:rsidP="00B409DF">
      <w:pPr>
        <w:pStyle w:val="Fuzeile1"/>
      </w:pPr>
    </w:p>
    <w:p w14:paraId="747CCDAF" w14:textId="77777777" w:rsidR="00B409DF" w:rsidRPr="00C72B1C" w:rsidRDefault="00B409DF" w:rsidP="00B409DF">
      <w:pPr>
        <w:pStyle w:val="Fuzeile1"/>
        <w:rPr>
          <w:rFonts w:ascii="Times New Roman" w:hAnsi="Times New Roman" w:cs="Times New Roman"/>
        </w:rPr>
        <w:bidi w:val="0"/>
      </w:pPr>
      <w:r>
        <w:rPr>
          <w:lang w:val="es-es"/>
          <w:b w:val="0"/>
          <w:bCs w:val="0"/>
          <w:i w:val="0"/>
          <w:iCs w:val="0"/>
          <w:u w:val="none"/>
          <w:vertAlign w:val="baseline"/>
          <w:rtl w:val="0"/>
        </w:rPr>
        <w:t xml:space="preserve">Teléfono: +49 (0) 2645 131 – 1966 </w:t>
      </w:r>
    </w:p>
    <w:p w14:paraId="72EBA31D" w14:textId="77777777" w:rsidR="00B409DF" w:rsidRDefault="00B409DF" w:rsidP="00B409DF">
      <w:pPr>
        <w:pStyle w:val="Fuzeile1"/>
        <w:bidi w:val="0"/>
      </w:pPr>
      <w:r>
        <w:rPr>
          <w:lang w:val="es-es"/>
          <w:b w:val="0"/>
          <w:bCs w:val="0"/>
          <w:i w:val="0"/>
          <w:iCs w:val="0"/>
          <w:u w:val="none"/>
          <w:vertAlign w:val="baseline"/>
          <w:rtl w:val="0"/>
        </w:rPr>
        <w:t xml:space="preserve">Telefax: +49 (0) 2645 131 – 499</w:t>
      </w:r>
    </w:p>
    <w:p w14:paraId="54DD8925" w14:textId="4CADBFA8" w:rsidR="00B409DF" w:rsidRDefault="00B409DF" w:rsidP="00B409DF">
      <w:pPr>
        <w:pStyle w:val="Fuzeile1"/>
        <w:bidi w:val="0"/>
      </w:pPr>
      <w:r>
        <w:rPr>
          <w:lang w:val="es-es"/>
          <w:b w:val="0"/>
          <w:bCs w:val="0"/>
          <w:i w:val="0"/>
          <w:iCs w:val="0"/>
          <w:u w:val="none"/>
          <w:vertAlign w:val="baseline"/>
          <w:rtl w:val="0"/>
        </w:rPr>
        <w:t xml:space="preserve">Correo electrónico: PR@wirtgen-group.com</w:t>
      </w:r>
      <w:r>
        <w:rPr>
          <w:vanish/>
          <w:b w:val="0"/>
          <w:bCs w:val="0"/>
          <w:i w:val="0"/>
          <w:iCs w:val="0"/>
          <w:u w:val="none"/>
          <w:vertAlign w:val="baseline"/>
          <w:rtl w:val="0"/>
        </w:rPr>
        <w:t xml:space="preserve">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bidi w:val="0"/>
      </w:pPr>
      <w:r>
        <w:rPr>
          <w:lang w:val="es-es"/>
          <w:b w:val="0"/>
          <w:bCs w:val="0"/>
          <w:i w:val="0"/>
          <w:iCs w:val="0"/>
          <w:u w:val="none"/>
          <w:vertAlign w:val="baseline"/>
          <w:rtl w:val="0"/>
        </w:rPr>
        <w:t xml:space="preserve">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2B7CFDBE" w:rsidR="00F048D4" w:rsidRPr="00F74540" w:rsidRDefault="00F048D4" w:rsidP="00F74540">
      <w:pPr>
        <w:pStyle w:val="Fuzeile1"/>
      </w:pP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C70E3C" w14:textId="77777777" w:rsidR="00F95AC9" w:rsidRDefault="00F95AC9" w:rsidP="00E55534">
      <w:pPr>
        <w:bidi w:val="0"/>
      </w:pPr>
      <w:r>
        <w:separator/>
      </w:r>
    </w:p>
  </w:endnote>
  <w:endnote w:type="continuationSeparator" w:id="0">
    <w:p w14:paraId="19AD6548" w14:textId="77777777" w:rsidR="00F95AC9" w:rsidRDefault="00F95AC9" w:rsidP="00E55534">
      <w:pPr>
        <w:bidi w:val="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bidi w:val="0"/>
          </w:pPr>
          <w:r>
            <w:rPr>
              <w:rStyle w:val="MittleresRaster11"/>
              <w:szCs w:val="20"/>
              <w:lang w:val="es-es"/>
              <w:b w:val="0"/>
              <w:bCs w:val="0"/>
              <w:i w:val="0"/>
              <w:iCs w:val="0"/>
              <w:u w:val="none"/>
              <w:vertAlign w:val="baseline"/>
              <w:rtl w:val="0"/>
            </w:rPr>
            <w:t xml:space="preserve">     </w:t>
          </w:r>
        </w:p>
      </w:tc>
      <w:tc>
        <w:tcPr>
          <w:tcW w:w="1160" w:type="dxa"/>
          <w:shd w:val="clear" w:color="auto" w:fill="auto"/>
        </w:tcPr>
        <w:p w14:paraId="120FF8E6" w14:textId="77777777" w:rsidR="00533132" w:rsidRPr="00723F4F" w:rsidRDefault="00533132" w:rsidP="00723F4F">
          <w:pPr>
            <w:pStyle w:val="Seitenzahlen"/>
            <w:rPr>
              <w:szCs w:val="20"/>
            </w:rPr>
            <w:bidi w:val="0"/>
          </w:pPr>
          <w:r>
            <w:rPr>
              <w:szCs w:val="20"/>
              <w:lang w:val="es-es"/>
              <w:b w:val="0"/>
              <w:bCs w:val="0"/>
              <w:i w:val="0"/>
              <w:iCs w:val="0"/>
              <w:u w:val="none"/>
              <w:vertAlign w:val="baseline"/>
              <w:rtl w:val="0"/>
            </w:rPr>
            <w:fldChar w:fldCharType="begin"/>
          </w:r>
          <w:r>
            <w:rPr>
              <w:szCs w:val="20"/>
              <w:lang w:val="es-es"/>
              <w:b w:val="0"/>
              <w:bCs w:val="0"/>
              <w:i w:val="0"/>
              <w:iCs w:val="0"/>
              <w:u w:val="none"/>
              <w:vertAlign w:val="baseline"/>
              <w:rtl w:val="0"/>
            </w:rPr>
            <w:instrText xml:space="preserve"> </w:instrText>
          </w:r>
          <w:r>
            <w:rPr>
              <w:szCs w:val="20"/>
              <w:lang w:val="es-es"/>
              <w:b w:val="0"/>
              <w:bCs w:val="0"/>
              <w:i w:val="0"/>
              <w:iCs w:val="0"/>
              <w:u w:val="none"/>
              <w:vertAlign w:val="baseline"/>
              <w:rtl w:val="0"/>
            </w:rPr>
            <w:instrText>PAGE</w:instrText>
          </w:r>
          <w:r>
            <w:rPr>
              <w:szCs w:val="20"/>
              <w:lang w:val="es-es"/>
              <w:b w:val="0"/>
              <w:bCs w:val="0"/>
              <w:i w:val="0"/>
              <w:iCs w:val="0"/>
              <w:u w:val="none"/>
              <w:vertAlign w:val="baseline"/>
              <w:rtl w:val="0"/>
            </w:rPr>
            <w:instrText xml:space="preserve"> \# "</w:instrText>
          </w:r>
          <w:r>
            <w:rPr>
              <w:szCs w:val="20"/>
              <w:lang w:val="es-es"/>
              <w:b w:val="0"/>
              <w:bCs w:val="0"/>
              <w:i w:val="0"/>
              <w:iCs w:val="0"/>
              <w:u w:val="none"/>
              <w:vertAlign w:val="baseline"/>
              <w:rtl w:val="0"/>
            </w:rPr>
            <w:instrText>00</w:instrText>
          </w:r>
          <w:r>
            <w:rPr>
              <w:szCs w:val="20"/>
              <w:lang w:val="es-es"/>
              <w:b w:val="0"/>
              <w:bCs w:val="0"/>
              <w:i w:val="0"/>
              <w:iCs w:val="0"/>
              <w:u w:val="none"/>
              <w:vertAlign w:val="baseline"/>
              <w:rtl w:val="0"/>
            </w:rPr>
            <w:instrText>"</w:instrText>
          </w:r>
          <w:r>
            <w:rPr>
              <w:szCs w:val="20"/>
              <w:lang w:val="es-es"/>
              <w:b w:val="0"/>
              <w:bCs w:val="0"/>
              <w:i w:val="0"/>
              <w:iCs w:val="0"/>
              <w:u w:val="none"/>
              <w:vertAlign w:val="baseline"/>
              <w:rtl w:val="0"/>
            </w:rPr>
            <w:fldChar w:fldCharType="separate"/>
          </w:r>
          <w:r>
            <w:rPr>
              <w:noProof/>
              <w:szCs w:val="20"/>
              <w:lang w:val="es-es"/>
              <w:b w:val="0"/>
              <w:bCs w:val="0"/>
              <w:i w:val="0"/>
              <w:iCs w:val="0"/>
              <w:u w:val="none"/>
              <w:vertAlign w:val="baseline"/>
              <w:rtl w:val="0"/>
            </w:rPr>
            <w:t xml:space="preserve">02</w:t>
          </w:r>
          <w:r>
            <w:rPr>
              <w:szCs w:val="20"/>
              <w:lang w:val="es-es"/>
              <w:b w:val="0"/>
              <w:bCs w:val="0"/>
              <w:i w:val="0"/>
              <w:iCs w:val="0"/>
              <w:u w:val="none"/>
              <w:vertAlign w:val="baseline"/>
              <w:rtl w:val="0"/>
            </w:rPr>
            <w:fldChar w:fldCharType="end"/>
          </w:r>
        </w:p>
      </w:tc>
    </w:tr>
  </w:tbl>
  <w:p w14:paraId="7CF7D2C8" w14:textId="77777777" w:rsidR="00533132" w:rsidRDefault="00BD5391">
    <w:pPr>
      <w:pStyle w:val="Fuzeile"/>
      <w:bidi w:val="0"/>
    </w:pPr>
    <w:r>
      <w:rPr>
        <w:noProof/>
        <w:lang w:val="es-es"/>
        <w:b w:val="0"/>
        <w:bCs w:val="0"/>
        <w:i w:val="0"/>
        <w:iCs w:val="0"/>
        <w:u w:val="none"/>
        <w:vertAlign w:val="baseline"/>
        <w:rtl w:val="0"/>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bidi w:val="0"/>
          </w:pPr>
          <w:r>
            <w:rPr>
              <w:rStyle w:val="Hervorhebung"/>
              <w:szCs w:val="20"/>
              <w:lang w:val="es-es"/>
              <w:b w:val="0"/>
              <w:bCs w:val="0"/>
              <w:i w:val="0"/>
              <w:iCs w:val="0"/>
              <w:u w:val="none"/>
              <w:vertAlign w:val="baseline"/>
              <w:rtl w:val="0"/>
            </w:rPr>
            <w:t xml:space="preserve">WIRTGEN</w:t>
          </w:r>
          <w:r>
            <w:rPr>
              <w:rStyle w:val="Hervorhebung"/>
              <w:szCs w:val="20"/>
              <w:lang w:val="es-es"/>
              <w:b w:val="1"/>
              <w:bCs w:val="1"/>
              <w:i w:val="0"/>
              <w:iCs w:val="0"/>
              <w:u w:val="none"/>
              <w:vertAlign w:val="baseline"/>
              <w:rtl w:val="0"/>
            </w:rPr>
            <w:t xml:space="preserve"> GmbH</w:t>
          </w:r>
          <w:r>
            <w:rPr>
              <w:szCs w:val="20"/>
              <w:lang w:val="es-es"/>
              <w:b w:val="0"/>
              <w:bCs w:val="0"/>
              <w:i w:val="0"/>
              <w:iCs w:val="0"/>
              <w:u w:val="none"/>
              <w:vertAlign w:val="baseline"/>
              <w:rtl w:val="0"/>
            </w:rPr>
            <w:t xml:space="preserve"> · Reinhard-Wirtgen-Str. 2 · D-53578 Windhagen · T: +49 26 45 / 131 0</w:t>
          </w:r>
        </w:p>
      </w:tc>
    </w:tr>
  </w:tbl>
  <w:p w14:paraId="732BEB33" w14:textId="77777777" w:rsidR="00533132" w:rsidRDefault="00BD5391">
    <w:pPr>
      <w:pStyle w:val="Fuzeile"/>
      <w:bidi w:val="0"/>
    </w:pPr>
    <w:r>
      <w:rPr>
        <w:noProof/>
        <w:lang w:val="es-es"/>
        <w:b w:val="0"/>
        <w:bCs w:val="0"/>
        <w:i w:val="0"/>
        <w:iCs w:val="0"/>
        <w:u w:val="none"/>
        <w:vertAlign w:val="baseline"/>
        <w:rtl w:val="0"/>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86408E" w14:textId="77777777" w:rsidR="00F95AC9" w:rsidRDefault="00F95AC9" w:rsidP="00E55534">
      <w:pPr>
        <w:bidi w:val="0"/>
      </w:pPr>
      <w:r>
        <w:separator/>
      </w:r>
    </w:p>
  </w:footnote>
  <w:footnote w:type="continuationSeparator" w:id="0">
    <w:p w14:paraId="7DD5B506" w14:textId="77777777" w:rsidR="00F95AC9" w:rsidRDefault="00F95AC9" w:rsidP="00E55534">
      <w:pPr>
        <w:bidi w:val="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47EEB" w14:textId="0E8A747D" w:rsidR="00AF2A24" w:rsidRDefault="00AF2A24">
    <w:pPr>
      <w:pStyle w:val="Kopfzeile"/>
      <w:bidi w:val="0"/>
    </w:pPr>
    <w:r>
      <w:rPr>
        <w:noProof/>
        <w:lang w:val="es-es"/>
        <w:b w:val="0"/>
        <w:bCs w:val="0"/>
        <w:i w:val="0"/>
        <w:iCs w:val="0"/>
        <w:u w:val="none"/>
        <w:vertAlign w:val="baseline"/>
        <w:rtl w:val="0"/>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EA1B2" w14:textId="4E339FAF" w:rsidR="00533132" w:rsidRPr="00533132" w:rsidRDefault="00AF2A24" w:rsidP="00533132">
    <w:pPr>
      <w:pStyle w:val="Kopfzeile"/>
      <w:bidi w:val="0"/>
    </w:pPr>
    <w:r>
      <w:rPr>
        <w:noProof/>
        <w:lang w:val="es-es"/>
        <w:b w:val="0"/>
        <w:bCs w:val="0"/>
        <w:i w:val="0"/>
        <w:iCs w:val="0"/>
        <w:u w:val="none"/>
        <w:vertAlign w:val="baseline"/>
        <w:rtl w:val="0"/>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b w:val="0"/>
        <w:bCs w:val="0"/>
        <w:i w:val="0"/>
        <w:iCs w:val="0"/>
        <w:u w:val="none"/>
        <w:vertAlign w:val="baseline"/>
        <w:rtl w:val="0"/>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bidi w:val="0"/>
                          </w:pPr>
                          <w:r>
                            <w:rPr>
                              <w:rFonts w:ascii="Avenir Next LT Pro" w:hAnsi="Avenir Next LT Pro"/>
                              <w:sz w:val="36"/>
                              <w:szCs w:val="36"/>
                              <w:lang w:val="es-es"/>
                              <w:b w:val="0"/>
                              <w:bCs w:val="0"/>
                              <w:i w:val="0"/>
                              <w:iCs w:val="0"/>
                              <w:u w:val="none"/>
                              <w:vertAlign w:val="baseline"/>
                              <w:rtl w:val="0"/>
                            </w:rPr>
                            <w:t xml:space="preserve">                                  </w:t>
                          </w:r>
                          <w:r>
                            <w:rPr>
                              <w:rFonts w:ascii="Avenir Next" w:hAnsi="Avenir Next"/>
                              <w:color w:val="40535C"/>
                              <w:sz w:val="36"/>
                              <w:szCs w:val="36"/>
                              <w:lang w:val="es-es"/>
                              <w:b w:val="1"/>
                              <w:bCs w:val="1"/>
                              <w:i w:val="0"/>
                              <w:iCs w:val="0"/>
                              <w:u w:val="none"/>
                              <w:vertAlign w:val="baseline"/>
                              <w:rtl w:val="0"/>
                            </w:rPr>
                            <w:t xml:space="preserve">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bidi w:val="0"/>
                    </w:pPr>
                    <w:r>
                      <w:rPr>
                        <w:rFonts w:ascii="Avenir Next LT Pro" w:hAnsi="Avenir Next LT Pro"/>
                        <w:sz w:val="36"/>
                        <w:szCs w:val="36"/>
                        <w:lang w:val="es-es"/>
                        <w:b w:val="0"/>
                        <w:bCs w:val="0"/>
                        <w:i w:val="0"/>
                        <w:iCs w:val="0"/>
                        <w:u w:val="none"/>
                        <w:vertAlign w:val="baseline"/>
                        <w:rtl w:val="0"/>
                      </w:rPr>
                      <w:t xml:space="preserve">                                  </w:t>
                    </w:r>
                    <w:r>
                      <w:rPr>
                        <w:rFonts w:ascii="Avenir Next" w:hAnsi="Avenir Next"/>
                        <w:color w:val="40535C"/>
                        <w:sz w:val="36"/>
                        <w:szCs w:val="36"/>
                        <w:lang w:val="es-es"/>
                        <w:b w:val="1"/>
                        <w:bCs w:val="1"/>
                        <w:i w:val="0"/>
                        <w:iCs w:val="0"/>
                        <w:u w:val="none"/>
                        <w:vertAlign w:val="baseline"/>
                        <w:rtl w:val="0"/>
                      </w:rPr>
                      <w:t xml:space="preserve">JOB REPORT</w:t>
                    </w:r>
                  </w:p>
                </w:txbxContent>
              </v:textbox>
            </v:shape>
          </w:pict>
        </mc:Fallback>
      </mc:AlternateContent>
    </w:r>
    <w:r>
      <w:rPr>
        <w:noProof/>
        <w:lang w:val="es-es"/>
        <w:b w:val="0"/>
        <w:bCs w:val="0"/>
        <w:i w:val="0"/>
        <w:iCs w:val="0"/>
        <w:u w:val="none"/>
        <w:vertAlign w:val="baseline"/>
        <w:rtl w:val="0"/>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lantillaNota de 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66189F" w14:textId="56148399" w:rsidR="00533132" w:rsidRDefault="00AF2A24">
    <w:pPr>
      <w:pStyle w:val="Kopfzeile"/>
      <w:bidi w:val="0"/>
    </w:pPr>
    <w:r>
      <w:rPr>
        <w:noProof/>
        <w:lang w:val="es-es"/>
        <w:b w:val="0"/>
        <w:bCs w:val="0"/>
        <w:i w:val="0"/>
        <w:iCs w:val="0"/>
        <w:u w:val="none"/>
        <w:vertAlign w:val="baseline"/>
        <w:rtl w:val="0"/>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b w:val="0"/>
        <w:bCs w:val="0"/>
        <w:i w:val="0"/>
        <w:iCs w:val="0"/>
        <w:u w:val="none"/>
        <w:vertAlign w:val="baseline"/>
        <w:rtl w:val="0"/>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b w:val="0"/>
        <w:bCs w:val="0"/>
        <w:i w:val="0"/>
        <w:iCs w:val="0"/>
        <w:u w:val="none"/>
        <w:vertAlign w:val="baseline"/>
        <w:rtl w:val="0"/>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b w:val="0"/>
        <w:bCs w:val="0"/>
        <w:i w:val="0"/>
        <w:iCs w:val="0"/>
        <w:u w:val="none"/>
        <w:vertAlign w:val="baseline"/>
        <w:rtl w:val="0"/>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500pt;height:1500pt" o:bullet="t">
        <v:imagedata r:id="rId1" o:title="AZ_04a"/>
      </v:shape>
    </w:pict>
  </w:numPicBullet>
  <w:numPicBullet w:numPicBulletId="1">
    <w:pic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v:shape id="_x0000_i1031"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224"/>
    <w:rsid w:val="00062C3A"/>
    <w:rsid w:val="00066D09"/>
    <w:rsid w:val="000860EF"/>
    <w:rsid w:val="0009496D"/>
    <w:rsid w:val="0009665C"/>
    <w:rsid w:val="000A0479"/>
    <w:rsid w:val="000A36D9"/>
    <w:rsid w:val="000A4C7D"/>
    <w:rsid w:val="000B582B"/>
    <w:rsid w:val="000C7C82"/>
    <w:rsid w:val="000D15C3"/>
    <w:rsid w:val="000D357E"/>
    <w:rsid w:val="000E24F8"/>
    <w:rsid w:val="000E5738"/>
    <w:rsid w:val="000F15BD"/>
    <w:rsid w:val="000F3749"/>
    <w:rsid w:val="00103205"/>
    <w:rsid w:val="0011795C"/>
    <w:rsid w:val="0012026F"/>
    <w:rsid w:val="00130601"/>
    <w:rsid w:val="00132055"/>
    <w:rsid w:val="00133423"/>
    <w:rsid w:val="00143885"/>
    <w:rsid w:val="00146C3D"/>
    <w:rsid w:val="0015219A"/>
    <w:rsid w:val="00153B47"/>
    <w:rsid w:val="001613A6"/>
    <w:rsid w:val="001614F0"/>
    <w:rsid w:val="001616F4"/>
    <w:rsid w:val="0018021A"/>
    <w:rsid w:val="00182D69"/>
    <w:rsid w:val="00193CE0"/>
    <w:rsid w:val="00194FB1"/>
    <w:rsid w:val="001B16BB"/>
    <w:rsid w:val="001B34EE"/>
    <w:rsid w:val="001C1A3E"/>
    <w:rsid w:val="001F359E"/>
    <w:rsid w:val="001F601A"/>
    <w:rsid w:val="00200355"/>
    <w:rsid w:val="0021351D"/>
    <w:rsid w:val="00253A2E"/>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6561D"/>
    <w:rsid w:val="003665BE"/>
    <w:rsid w:val="00384A08"/>
    <w:rsid w:val="003850A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6C81"/>
    <w:rsid w:val="00407349"/>
    <w:rsid w:val="00411941"/>
    <w:rsid w:val="00412545"/>
    <w:rsid w:val="00412BDA"/>
    <w:rsid w:val="00417237"/>
    <w:rsid w:val="00430BB0"/>
    <w:rsid w:val="00437E94"/>
    <w:rsid w:val="00467F3C"/>
    <w:rsid w:val="0047498D"/>
    <w:rsid w:val="00476100"/>
    <w:rsid w:val="00487BFC"/>
    <w:rsid w:val="004A1833"/>
    <w:rsid w:val="004B21F5"/>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F36C9"/>
    <w:rsid w:val="00D00EC4"/>
    <w:rsid w:val="00D164C8"/>
    <w:rsid w:val="00D166AC"/>
    <w:rsid w:val="00D16C4C"/>
    <w:rsid w:val="00D36BA2"/>
    <w:rsid w:val="00D37CF4"/>
    <w:rsid w:val="00D37E54"/>
    <w:rsid w:val="00D4487C"/>
    <w:rsid w:val="00D63D33"/>
    <w:rsid w:val="00D73352"/>
    <w:rsid w:val="00D74EA4"/>
    <w:rsid w:val="00D84E46"/>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F048D4"/>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 /><Relationship Id="rId13" Type="http://schemas.openxmlformats.org/officeDocument/2006/relationships/header" Target="header2.xml" /><Relationship Id="rId18" Type="http://schemas.openxmlformats.org/officeDocument/2006/relationships/fontTable" Target="fontTable.xml" /><Relationship Id="rId3" Type="http://schemas.openxmlformats.org/officeDocument/2006/relationships/styles" Target="styles.xml" /><Relationship Id="rId7" Type="http://schemas.openxmlformats.org/officeDocument/2006/relationships/endnotes" Target="endnotes.xml" /><Relationship Id="rId12" Type="http://schemas.openxmlformats.org/officeDocument/2006/relationships/header" Target="header1.xml" /><Relationship Id="rId17" Type="http://schemas.openxmlformats.org/officeDocument/2006/relationships/footer" Target="footer3.xml" /><Relationship Id="rId2" Type="http://schemas.openxmlformats.org/officeDocument/2006/relationships/numbering" Target="numbering.xml" /><Relationship Id="rId16" Type="http://schemas.openxmlformats.org/officeDocument/2006/relationships/header" Target="header3.xml" /><Relationship Id="rId1" Type="http://schemas.openxmlformats.org/officeDocument/2006/relationships/customXml" Target="../customXml/item1.xml" /><Relationship Id="rId6" Type="http://schemas.openxmlformats.org/officeDocument/2006/relationships/footnotes" Target="footnotes.xml" /><Relationship Id="rId11" Type="http://schemas.openxmlformats.org/officeDocument/2006/relationships/image" Target="media/image6.jpeg" /><Relationship Id="rId5" Type="http://schemas.openxmlformats.org/officeDocument/2006/relationships/webSettings" Target="webSettings.xml" /><Relationship Id="rId15" Type="http://schemas.openxmlformats.org/officeDocument/2006/relationships/footer" Target="footer2.xml" /><Relationship Id="rId10" Type="http://schemas.openxmlformats.org/officeDocument/2006/relationships/image" Target="media/image5.jpeg" /><Relationship Id="rId19" Type="http://schemas.openxmlformats.org/officeDocument/2006/relationships/theme" Target="theme/theme1.xml" /><Relationship Id="rId4" Type="http://schemas.openxmlformats.org/officeDocument/2006/relationships/settings" Target="settings.xml" /><Relationship Id="rId9" Type="http://schemas.openxmlformats.org/officeDocument/2006/relationships/image" Target="media/image4.jpeg" /><Relationship Id="rId14" Type="http://schemas.openxmlformats.org/officeDocument/2006/relationships/footer" Target="footer1.xml" /></Relationships>
</file>

<file path=word/_rels/header2.xml.rels><?xml version="1.0" encoding="UTF-8" standalone="yes"?>
<Relationships xmlns="http://schemas.openxmlformats.org/package/2006/relationships"><Relationship Id="rId1" Type="http://schemas.openxmlformats.org/officeDocument/2006/relationships/image" Target="media/image7.emf" /></Relationships>
</file>

<file path=word/_rels/header3.xml.rels><?xml version="1.0" encoding="UTF-8" standalone="yes"?>
<Relationships xmlns="http://schemas.openxmlformats.org/package/2006/relationships"><Relationship Id="rId2" Type="http://schemas.openxmlformats.org/officeDocument/2006/relationships/image" Target="media/image9.wmf" /><Relationship Id="rId1" Type="http://schemas.openxmlformats.org/officeDocument/2006/relationships/image" Target="media/image8.wmf" /></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667</Words>
  <Characters>4204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4862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Hizman, Claudia</cp:lastModifiedBy>
  <cp:revision>1</cp:revision>
  <cp:lastPrinted>2021-10-20T14:00:00Z</cp:lastPrinted>
  <dcterms:created xsi:type="dcterms:W3CDTF">2023-03-03T11:23:00Z</dcterms:created>
  <dcterms:modified xsi:type="dcterms:W3CDTF">2023-03-14T09:57:00Z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